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CB195" w14:textId="7381F546" w:rsidR="00323C4E" w:rsidRPr="00253DD2" w:rsidRDefault="00323C4E" w:rsidP="002321D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2"/>
        </w:rPr>
      </w:pPr>
      <w:r w:rsidRPr="00253DD2">
        <w:rPr>
          <w:rFonts w:ascii="Arial" w:hAnsi="Arial" w:cs="Arial"/>
          <w:b/>
          <w:bCs/>
          <w:sz w:val="24"/>
        </w:rPr>
        <w:t xml:space="preserve">3GPP TSG RAN WG1 #100 </w:t>
      </w:r>
      <w:r w:rsidRPr="00253DD2">
        <w:rPr>
          <w:rFonts w:ascii="Arial" w:hAnsi="Arial" w:cs="Arial"/>
          <w:b/>
          <w:bCs/>
          <w:sz w:val="24"/>
        </w:rPr>
        <w:tab/>
      </w:r>
      <w:r w:rsidRPr="00253DD2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321DA">
        <w:rPr>
          <w:rFonts w:ascii="Arial" w:hAnsi="Arial" w:cs="Arial"/>
          <w:b/>
          <w:bCs/>
          <w:sz w:val="24"/>
        </w:rPr>
        <w:t>R1-20</w:t>
      </w:r>
      <w:r w:rsidR="002321DA" w:rsidRPr="002321DA">
        <w:rPr>
          <w:rFonts w:ascii="Arial" w:hAnsi="Arial" w:cs="Arial"/>
          <w:b/>
          <w:bCs/>
          <w:sz w:val="24"/>
        </w:rPr>
        <w:t>00795</w:t>
      </w:r>
    </w:p>
    <w:p w14:paraId="5095999D" w14:textId="77777777" w:rsidR="00323C4E" w:rsidRPr="00253DD2" w:rsidRDefault="00323C4E" w:rsidP="00323C4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>e-Meeting, February 24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March 6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33806F1F" w14:textId="77777777" w:rsidR="00585997" w:rsidRDefault="00585997" w:rsidP="00673FD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5F049F9A" w14:textId="7859C63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Start w:id="3" w:name="_GoBack"/>
      <w:bookmarkEnd w:id="0"/>
      <w:bookmarkEnd w:id="3"/>
      <w:r w:rsidR="004A68EF" w:rsidRPr="004A68EF">
        <w:rPr>
          <w:rFonts w:ascii="Arial" w:hAnsi="Arial" w:cs="Arial"/>
          <w:sz w:val="22"/>
          <w:szCs w:val="22"/>
        </w:rPr>
        <w:t>Draft reply LS on CLI measurements UE capabilities</w:t>
      </w:r>
    </w:p>
    <w:p w14:paraId="34FABA7D" w14:textId="303C5ED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1"/>
      <w:bookmarkEnd w:id="2"/>
      <w:r w:rsidR="00C65286">
        <w:rPr>
          <w:rFonts w:ascii="Arial" w:hAnsi="Arial" w:cs="Arial"/>
          <w:lang w:eastAsia="ko-KR"/>
        </w:rPr>
        <w:t>R1-200</w:t>
      </w:r>
      <w:r w:rsidR="002321DA">
        <w:rPr>
          <w:rFonts w:ascii="Arial" w:hAnsi="Arial" w:cs="Arial"/>
          <w:lang w:eastAsia="ko-KR"/>
        </w:rPr>
        <w:t>0155 (</w:t>
      </w:r>
      <w:r w:rsidR="00C65286">
        <w:rPr>
          <w:rFonts w:ascii="Arial" w:hAnsi="Arial" w:cs="Arial"/>
          <w:lang w:eastAsia="ko-KR"/>
        </w:rPr>
        <w:t>R2</w:t>
      </w:r>
      <w:r w:rsidR="000D07BD" w:rsidRPr="0029522A">
        <w:rPr>
          <w:rFonts w:ascii="Arial" w:hAnsi="Arial" w:cs="Arial"/>
          <w:sz w:val="22"/>
          <w:szCs w:val="22"/>
        </w:rPr>
        <w:t>-</w:t>
      </w:r>
      <w:r w:rsidR="00C65286">
        <w:rPr>
          <w:rFonts w:ascii="Arial" w:hAnsi="Arial" w:cs="Arial"/>
          <w:sz w:val="22"/>
          <w:szCs w:val="22"/>
        </w:rPr>
        <w:t>1916348)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29522A">
        <w:rPr>
          <w:rFonts w:ascii="Arial" w:hAnsi="Arial" w:cs="Arial"/>
          <w:sz w:val="22"/>
          <w:szCs w:val="22"/>
        </w:rPr>
        <w:t>Release 16</w:t>
      </w:r>
    </w:p>
    <w:bookmarkEnd w:id="4"/>
    <w:bookmarkEnd w:id="5"/>
    <w:bookmarkEnd w:id="6"/>
    <w:p w14:paraId="1D4671AB" w14:textId="03D5EE8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7609B2" w:rsidRPr="0029522A">
        <w:rPr>
          <w:rFonts w:ascii="Arial" w:hAnsi="Arial" w:cs="Arial"/>
          <w:sz w:val="22"/>
          <w:szCs w:val="22"/>
        </w:rPr>
        <w:t>NR_CLI_RIM</w:t>
      </w:r>
      <w:r w:rsidR="007206A9" w:rsidRPr="0029522A">
        <w:rPr>
          <w:rFonts w:ascii="Arial" w:hAnsi="Arial" w:cs="Arial"/>
          <w:sz w:val="22"/>
          <w:szCs w:val="22"/>
        </w:rPr>
        <w:t>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3007C8E1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2321DA" w:rsidRPr="002321DA">
        <w:rPr>
          <w:rFonts w:ascii="Arial" w:hAnsi="Arial" w:cs="Arial"/>
          <w:bCs/>
          <w:sz w:val="22"/>
          <w:szCs w:val="22"/>
        </w:rPr>
        <w:t>Nokia [</w:t>
      </w:r>
      <w:r w:rsidR="005C59F2" w:rsidRPr="002321DA">
        <w:rPr>
          <w:rFonts w:ascii="Arial" w:hAnsi="Arial" w:cs="Arial"/>
          <w:bCs/>
          <w:sz w:val="22"/>
          <w:szCs w:val="22"/>
        </w:rPr>
        <w:t>RAN</w:t>
      </w:r>
      <w:r w:rsidR="00C506BC" w:rsidRPr="002321DA">
        <w:rPr>
          <w:rFonts w:ascii="Arial" w:hAnsi="Arial" w:cs="Arial"/>
          <w:bCs/>
          <w:sz w:val="22"/>
          <w:szCs w:val="22"/>
        </w:rPr>
        <w:t>1</w:t>
      </w:r>
      <w:r w:rsidR="002321DA" w:rsidRPr="002321DA">
        <w:rPr>
          <w:rFonts w:ascii="Arial" w:hAnsi="Arial" w:cs="Arial"/>
          <w:bCs/>
          <w:sz w:val="22"/>
          <w:szCs w:val="22"/>
        </w:rPr>
        <w:t>]</w:t>
      </w:r>
    </w:p>
    <w:bookmarkEnd w:id="7"/>
    <w:p w14:paraId="665E9B14" w14:textId="55432DE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</w:t>
      </w:r>
      <w:r w:rsidR="00C506BC">
        <w:rPr>
          <w:rFonts w:ascii="Arial" w:hAnsi="Arial" w:cs="Arial"/>
          <w:sz w:val="22"/>
          <w:szCs w:val="22"/>
          <w:lang w:val="sv-SE"/>
        </w:rPr>
        <w:t>2</w:t>
      </w:r>
    </w:p>
    <w:p w14:paraId="56702ED9" w14:textId="417D5158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proofErr w:type="spellStart"/>
      <w:r w:rsidRPr="000D1CBE">
        <w:rPr>
          <w:rFonts w:ascii="Arial" w:hAnsi="Arial" w:cs="Arial"/>
          <w:b/>
          <w:sz w:val="22"/>
          <w:szCs w:val="22"/>
          <w:lang w:val="sv-SE"/>
        </w:rPr>
        <w:t>Cc</w:t>
      </w:r>
      <w:proofErr w:type="spellEnd"/>
      <w:r w:rsidRPr="000D1CBE">
        <w:rPr>
          <w:rFonts w:ascii="Arial" w:hAnsi="Arial" w:cs="Arial"/>
          <w:b/>
          <w:sz w:val="22"/>
          <w:szCs w:val="22"/>
          <w:lang w:val="sv-SE"/>
        </w:rPr>
        <w:t>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D509AE">
        <w:rPr>
          <w:rFonts w:ascii="Arial" w:hAnsi="Arial" w:cs="Arial"/>
          <w:sz w:val="22"/>
          <w:szCs w:val="22"/>
          <w:lang w:val="sv-SE"/>
        </w:rPr>
        <w:t>RAN4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42DEB7AE" w14:textId="77777777" w:rsidR="00C65286" w:rsidRPr="006D3E4B" w:rsidRDefault="00C65286" w:rsidP="00C65286">
      <w:pPr>
        <w:tabs>
          <w:tab w:val="left" w:pos="2268"/>
        </w:tabs>
        <w:autoSpaceDE/>
        <w:autoSpaceDN/>
        <w:adjustRightInd/>
        <w:spacing w:after="0"/>
        <w:rPr>
          <w:rFonts w:ascii="Arial" w:eastAsia="Malgun Gothic" w:hAnsi="Arial" w:cs="Arial"/>
          <w:bCs/>
          <w:lang w:eastAsia="ko-KR"/>
        </w:rPr>
      </w:pPr>
      <w:r w:rsidRPr="006D3E4B">
        <w:rPr>
          <w:rFonts w:ascii="Arial" w:eastAsia="Malgun Gothic" w:hAnsi="Arial" w:cs="Arial"/>
          <w:b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lang w:eastAsia="ko-KR"/>
        </w:rPr>
        <w:tab/>
      </w:r>
    </w:p>
    <w:p w14:paraId="75397097" w14:textId="5FCF51B4" w:rsidR="00C65286" w:rsidRPr="006D3E4B" w:rsidRDefault="00C65286" w:rsidP="00C65286">
      <w:pPr>
        <w:keepNext/>
        <w:keepLines/>
        <w:tabs>
          <w:tab w:val="left" w:pos="2268"/>
        </w:tabs>
        <w:spacing w:before="120"/>
        <w:ind w:left="567"/>
        <w:outlineLvl w:val="3"/>
        <w:rPr>
          <w:rFonts w:ascii="Arial" w:hAnsi="Arial" w:cs="Arial"/>
          <w:bCs/>
          <w:lang w:eastAsia="zh-CN"/>
        </w:rPr>
      </w:pPr>
      <w:r w:rsidRPr="006D3E4B">
        <w:rPr>
          <w:rFonts w:ascii="Arial" w:eastAsia="Malgun Gothic" w:hAnsi="Arial" w:cs="Arial"/>
          <w:b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Youngsoo Yuk</w:t>
      </w:r>
    </w:p>
    <w:p w14:paraId="37A13DA7" w14:textId="6A7ED57A" w:rsidR="00C65286" w:rsidRPr="006D3E4B" w:rsidRDefault="00C65286" w:rsidP="00C65286">
      <w:pPr>
        <w:keepNext/>
        <w:keepLines/>
        <w:tabs>
          <w:tab w:val="left" w:pos="2268"/>
        </w:tabs>
        <w:spacing w:before="120"/>
        <w:ind w:left="567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lang w:eastAsia="zh-CN"/>
        </w:rPr>
        <w:tab/>
      </w:r>
      <w:r>
        <w:rPr>
          <w:rFonts w:ascii="Arial" w:hAnsi="Arial"/>
          <w:bCs/>
          <w:color w:val="000000"/>
          <w:lang w:eastAsia="zh-CN"/>
        </w:rPr>
        <w:t>youngsoo.yuk</w:t>
      </w:r>
      <w:r w:rsidRPr="006D3E4B">
        <w:rPr>
          <w:rFonts w:ascii="Arial" w:hAnsi="Arial"/>
          <w:bCs/>
          <w:color w:val="000000"/>
          <w:lang w:eastAsia="zh-CN"/>
        </w:rPr>
        <w:t>@</w:t>
      </w:r>
      <w:r>
        <w:rPr>
          <w:rFonts w:ascii="Arial" w:hAnsi="Arial"/>
          <w:bCs/>
          <w:color w:val="000000"/>
          <w:lang w:eastAsia="zh-CN"/>
        </w:rPr>
        <w:t>nokia.com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>
        <w:rPr>
          <w:rFonts w:ascii="Arial" w:hAnsi="Arial" w:cs="Arial"/>
          <w:sz w:val="22"/>
          <w:szCs w:val="22"/>
        </w:rPr>
        <w:t xml:space="preserve">3GPP Liaisons Coordinator, </w:t>
      </w:r>
      <w:hyperlink r:id="rId12" w:history="1">
        <w:r w:rsidRPr="0029522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74FB185B" w14:textId="6BB2FCF2" w:rsidR="00064ECF" w:rsidRDefault="00064ECF" w:rsidP="004A1524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RAN1 has received </w:t>
      </w:r>
      <w:r w:rsidR="00695A69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LS (R1-200007, R2-1916348) from RAN2 regarding to </w:t>
      </w:r>
      <w:r w:rsidR="000D07BD">
        <w:rPr>
          <w:rFonts w:ascii="Arial" w:hAnsi="Arial" w:cs="Arial"/>
          <w:lang w:eastAsia="ko-KR"/>
        </w:rPr>
        <w:t xml:space="preserve">UE capability </w:t>
      </w:r>
      <w:r w:rsidR="00D52656">
        <w:rPr>
          <w:rFonts w:ascii="Arial" w:hAnsi="Arial" w:cs="Arial"/>
          <w:lang w:eastAsia="ko-KR"/>
        </w:rPr>
        <w:t>to support</w:t>
      </w:r>
      <w:r w:rsidR="000D07BD">
        <w:rPr>
          <w:rFonts w:ascii="Arial" w:hAnsi="Arial" w:cs="Arial"/>
          <w:lang w:eastAsia="ko-KR"/>
        </w:rPr>
        <w:t xml:space="preserve"> CLI measurements</w:t>
      </w:r>
      <w:r w:rsidR="00535EE7" w:rsidRPr="00822ADF">
        <w:rPr>
          <w:rFonts w:ascii="Arial" w:hAnsi="Arial" w:cs="Arial"/>
          <w:lang w:eastAsia="ko-KR"/>
        </w:rPr>
        <w:t>.</w:t>
      </w:r>
      <w:r w:rsidR="000D07BD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Based on conclusion of RAN1 discussion, the answers to the RAN2 questions are appended as below.  </w:t>
      </w:r>
    </w:p>
    <w:p w14:paraId="2CDD4603" w14:textId="77777777" w:rsidR="00D43083" w:rsidRDefault="00D43083" w:rsidP="00F9774B">
      <w:pPr>
        <w:keepNext/>
        <w:keepLines/>
        <w:overflowPunct/>
        <w:autoSpaceDE/>
        <w:adjustRightInd/>
        <w:spacing w:after="0"/>
        <w:rPr>
          <w:rFonts w:ascii="Arial" w:hAnsi="Arial" w:cs="Arial"/>
          <w:b/>
        </w:rPr>
      </w:pPr>
    </w:p>
    <w:p w14:paraId="2C016122" w14:textId="71C8C377" w:rsidR="00863F58" w:rsidRPr="00863F58" w:rsidRDefault="00F9774B" w:rsidP="00E93B7A">
      <w:pPr>
        <w:spacing w:line="276" w:lineRule="auto"/>
        <w:rPr>
          <w:b/>
          <w:lang w:val="en-US" w:eastAsia="zh-CN"/>
        </w:rPr>
      </w:pPr>
      <w:r>
        <w:rPr>
          <w:b/>
          <w:lang w:val="en-US" w:eastAsia="zh-CN"/>
        </w:rPr>
        <w:t>RAN1 answers to RAN2 q</w:t>
      </w:r>
      <w:r w:rsidR="00863F58" w:rsidRPr="00863F58">
        <w:rPr>
          <w:b/>
          <w:lang w:val="en-US" w:eastAsia="zh-CN"/>
        </w:rPr>
        <w:t>uestions:</w:t>
      </w:r>
    </w:p>
    <w:p w14:paraId="4619E80A" w14:textId="256264A2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bookmarkStart w:id="10" w:name="_Hlk25138081"/>
      <w:r>
        <w:rPr>
          <w:lang w:val="en-US" w:eastAsia="zh-CN"/>
        </w:rPr>
        <w:t xml:space="preserve">Whether the </w:t>
      </w:r>
      <w:r w:rsidR="00A623E6" w:rsidRPr="00A623E6">
        <w:rPr>
          <w:lang w:val="en-US" w:eastAsia="zh-CN"/>
        </w:rPr>
        <w:t>UE needs to be able to indicate the maximum number of CLI measurement resources it supports (separately for SRS-RSRP and CLI-RSSI)</w:t>
      </w:r>
      <w:r w:rsidR="0005714D">
        <w:rPr>
          <w:lang w:val="en-US" w:eastAsia="zh-CN"/>
        </w:rPr>
        <w:t xml:space="preserve"> </w:t>
      </w:r>
      <w:bookmarkStart w:id="11" w:name="_Hlk25138055"/>
      <w:r w:rsidR="0005714D">
        <w:rPr>
          <w:lang w:val="en-US" w:eastAsia="zh-CN"/>
        </w:rPr>
        <w:t>including feedback on</w:t>
      </w:r>
      <w:r>
        <w:rPr>
          <w:lang w:val="en-US" w:eastAsia="zh-CN"/>
        </w:rPr>
        <w:t xml:space="preserve"> </w:t>
      </w:r>
      <w:r w:rsidR="00A623E6" w:rsidRPr="00A623E6">
        <w:rPr>
          <w:lang w:val="en-US" w:eastAsia="zh-CN"/>
        </w:rPr>
        <w:t xml:space="preserve">whether to </w:t>
      </w:r>
      <w:r w:rsidR="00F61266">
        <w:rPr>
          <w:lang w:val="en-US" w:eastAsia="zh-CN"/>
        </w:rPr>
        <w:t>introduce/</w:t>
      </w:r>
      <w:r w:rsidR="00A623E6" w:rsidRPr="00A623E6">
        <w:rPr>
          <w:lang w:val="en-US" w:eastAsia="zh-CN"/>
        </w:rPr>
        <w:t>reuse</w:t>
      </w:r>
      <w:r w:rsidR="002C3D53">
        <w:rPr>
          <w:lang w:val="en-US" w:eastAsia="zh-CN"/>
        </w:rPr>
        <w:t xml:space="preserve"> any</w:t>
      </w:r>
      <w:r w:rsidR="00A623E6" w:rsidRPr="00A623E6">
        <w:rPr>
          <w:lang w:val="en-US" w:eastAsia="zh-CN"/>
        </w:rPr>
        <w:t xml:space="preserve"> capability(</w:t>
      </w:r>
      <w:proofErr w:type="spellStart"/>
      <w:r w:rsidR="00A623E6" w:rsidRPr="00A623E6">
        <w:rPr>
          <w:lang w:val="en-US" w:eastAsia="zh-CN"/>
        </w:rPr>
        <w:t>ies</w:t>
      </w:r>
      <w:proofErr w:type="spellEnd"/>
      <w:r w:rsidR="00A623E6" w:rsidRPr="00A623E6">
        <w:rPr>
          <w:lang w:val="en-US" w:eastAsia="zh-CN"/>
        </w:rPr>
        <w:t>)</w:t>
      </w:r>
      <w:bookmarkEnd w:id="10"/>
      <w:r w:rsidR="00A623E6" w:rsidRPr="00A623E6">
        <w:rPr>
          <w:lang w:val="en-US" w:eastAsia="zh-CN"/>
        </w:rPr>
        <w:t>.</w:t>
      </w:r>
      <w:bookmarkEnd w:id="11"/>
    </w:p>
    <w:p w14:paraId="0DCE60F6" w14:textId="0C35A3D7" w:rsidR="00224FB4" w:rsidRPr="00695A69" w:rsidRDefault="00C506BC" w:rsidP="00C506BC">
      <w:pPr>
        <w:spacing w:line="276" w:lineRule="auto"/>
        <w:ind w:left="360"/>
        <w:rPr>
          <w:color w:val="000000" w:themeColor="text1"/>
          <w:lang w:val="en-US" w:eastAsia="zh-CN"/>
        </w:rPr>
      </w:pPr>
      <w:r w:rsidRPr="00695A69">
        <w:rPr>
          <w:b/>
          <w:bCs/>
          <w:color w:val="000000" w:themeColor="text1"/>
          <w:lang w:val="en-US" w:eastAsia="zh-CN"/>
        </w:rPr>
        <w:t>[RAN1]</w:t>
      </w:r>
      <w:r w:rsidRPr="00695A69">
        <w:rPr>
          <w:color w:val="000000" w:themeColor="text1"/>
          <w:lang w:val="en-US" w:eastAsia="zh-CN"/>
        </w:rPr>
        <w:t xml:space="preserve"> </w:t>
      </w:r>
      <w:r w:rsidR="00224FB4" w:rsidRPr="00695A69">
        <w:rPr>
          <w:color w:val="000000" w:themeColor="text1"/>
          <w:lang w:val="en-US" w:eastAsia="zh-CN"/>
        </w:rPr>
        <w:t>For CLI-RSSI measurement resource, RAN1 understands that t</w:t>
      </w:r>
      <w:r w:rsidRPr="00695A69">
        <w:rPr>
          <w:color w:val="000000" w:themeColor="text1"/>
          <w:lang w:val="en-US" w:eastAsia="zh-CN"/>
        </w:rPr>
        <w:t xml:space="preserve">here is no agreement on defining new capability for the number of CLI measurement resources. </w:t>
      </w:r>
      <w:r w:rsidR="00C00B7E" w:rsidRPr="00695A69">
        <w:rPr>
          <w:color w:val="000000" w:themeColor="text1"/>
          <w:lang w:val="en-US" w:eastAsia="zh-CN"/>
        </w:rPr>
        <w:t>In RAN1 perspective, the UE complexity is</w:t>
      </w:r>
      <w:r w:rsidR="003B0E55" w:rsidRPr="00695A69">
        <w:rPr>
          <w:color w:val="000000" w:themeColor="text1"/>
          <w:lang w:val="en-US" w:eastAsia="zh-CN"/>
        </w:rPr>
        <w:t xml:space="preserve"> not critically impacted by the maximum number of </w:t>
      </w:r>
      <w:r w:rsidR="00224FB4" w:rsidRPr="00695A69">
        <w:rPr>
          <w:color w:val="000000" w:themeColor="text1"/>
          <w:lang w:val="en-US" w:eastAsia="zh-CN"/>
        </w:rPr>
        <w:t>CLI-RSSI resource. Thus, maximum 64 measurement resource in a serving cell can be configured without any capability.</w:t>
      </w:r>
    </w:p>
    <w:p w14:paraId="5F4220D7" w14:textId="3FD3B0E4" w:rsidR="00C00B7E" w:rsidRPr="00695A69" w:rsidRDefault="00224FB4" w:rsidP="00C506BC">
      <w:pPr>
        <w:spacing w:line="276" w:lineRule="auto"/>
        <w:ind w:left="360"/>
        <w:rPr>
          <w:color w:val="000000" w:themeColor="text1"/>
          <w:lang w:val="en-US" w:eastAsia="zh-CN"/>
        </w:rPr>
      </w:pPr>
      <w:r w:rsidRPr="00695A69">
        <w:rPr>
          <w:color w:val="000000" w:themeColor="text1"/>
          <w:lang w:val="en-US" w:eastAsia="zh-CN"/>
        </w:rPr>
        <w:t xml:space="preserve">For SRS-RSRP, the maximum number of SRS-RSRP measurement resource to be configured is 32, and RAN1 also doesn’t see the need for new capability about the maximum number of configurations. Regarding to SRS-RSRP measurement resource in a slot, it </w:t>
      </w:r>
      <w:r w:rsidR="00AD7C74" w:rsidRPr="00695A69">
        <w:rPr>
          <w:color w:val="000000" w:themeColor="text1"/>
          <w:lang w:val="en-US" w:eastAsia="zh-CN"/>
        </w:rPr>
        <w:t>has been</w:t>
      </w:r>
      <w:r w:rsidRPr="00695A69">
        <w:rPr>
          <w:color w:val="000000" w:themeColor="text1"/>
          <w:lang w:val="en-US" w:eastAsia="zh-CN"/>
        </w:rPr>
        <w:t xml:space="preserve"> agreed not to exceed 8 resources. </w:t>
      </w:r>
    </w:p>
    <w:p w14:paraId="4ABB5213" w14:textId="63F86111" w:rsidR="00C506BC" w:rsidRPr="00695A69" w:rsidRDefault="00C00B7E" w:rsidP="00C506BC">
      <w:pPr>
        <w:spacing w:line="276" w:lineRule="auto"/>
        <w:ind w:left="360"/>
        <w:rPr>
          <w:color w:val="000000" w:themeColor="text1"/>
          <w:lang w:val="en-US" w:eastAsia="zh-CN"/>
        </w:rPr>
      </w:pPr>
      <w:r w:rsidRPr="00695A69">
        <w:rPr>
          <w:color w:val="000000" w:themeColor="text1"/>
          <w:lang w:val="en-US" w:eastAsia="zh-CN"/>
        </w:rPr>
        <w:t>Because</w:t>
      </w:r>
      <w:r w:rsidR="00AD7C74" w:rsidRPr="00695A69">
        <w:rPr>
          <w:color w:val="000000" w:themeColor="text1"/>
          <w:lang w:val="en-US" w:eastAsia="zh-CN"/>
        </w:rPr>
        <w:t xml:space="preserve"> they are</w:t>
      </w:r>
      <w:r w:rsidRPr="00695A69">
        <w:rPr>
          <w:color w:val="000000" w:themeColor="text1"/>
          <w:lang w:val="en-US" w:eastAsia="zh-CN"/>
        </w:rPr>
        <w:t xml:space="preserve"> L3 measurement, </w:t>
      </w:r>
      <w:r w:rsidR="00AD7C74" w:rsidRPr="00695A69">
        <w:rPr>
          <w:color w:val="000000" w:themeColor="text1"/>
          <w:lang w:val="en-US" w:eastAsia="zh-CN"/>
        </w:rPr>
        <w:t xml:space="preserve">the total number of measurement resource can be handled by </w:t>
      </w:r>
      <w:r w:rsidRPr="00695A69">
        <w:rPr>
          <w:color w:val="000000" w:themeColor="text1"/>
          <w:lang w:val="en-US" w:eastAsia="zh-CN"/>
        </w:rPr>
        <w:t>RAN2</w:t>
      </w:r>
      <w:r w:rsidR="00AD7C74" w:rsidRPr="00695A69">
        <w:rPr>
          <w:color w:val="000000" w:themeColor="text1"/>
          <w:lang w:val="en-US" w:eastAsia="zh-CN"/>
        </w:rPr>
        <w:t xml:space="preserve"> similar to RRM measurement.  </w:t>
      </w:r>
      <w:r w:rsidRPr="00695A69">
        <w:rPr>
          <w:color w:val="000000" w:themeColor="text1"/>
          <w:lang w:val="en-US" w:eastAsia="zh-CN"/>
        </w:rPr>
        <w:t xml:space="preserve"> </w:t>
      </w:r>
    </w:p>
    <w:p w14:paraId="19A5E780" w14:textId="0D2E5649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>
        <w:rPr>
          <w:lang w:val="en-US" w:eastAsia="zh-CN"/>
        </w:rPr>
        <w:t>W</w:t>
      </w:r>
      <w:r w:rsidR="00A623E6" w:rsidRPr="00A623E6">
        <w:rPr>
          <w:lang w:val="en-US" w:eastAsia="zh-CN"/>
        </w:rPr>
        <w:t>hether a UE capability is needed to indicate UE supports CLI RSSI measurement with a configured reference SCS different from that of the active BWP</w:t>
      </w:r>
      <w:r w:rsidR="00D52656">
        <w:rPr>
          <w:lang w:val="en-US" w:eastAsia="zh-CN"/>
        </w:rPr>
        <w:t>.</w:t>
      </w:r>
    </w:p>
    <w:p w14:paraId="45B0D8C7" w14:textId="4DC9601C" w:rsidR="003B0E55" w:rsidRPr="00695A69" w:rsidRDefault="003B0E55" w:rsidP="00D43083">
      <w:pPr>
        <w:spacing w:line="276" w:lineRule="auto"/>
        <w:ind w:left="360"/>
        <w:rPr>
          <w:color w:val="000000" w:themeColor="text1"/>
          <w:lang w:val="en-US" w:eastAsia="zh-CN"/>
        </w:rPr>
      </w:pPr>
      <w:r w:rsidRPr="00695A69">
        <w:rPr>
          <w:b/>
          <w:bCs/>
          <w:color w:val="000000" w:themeColor="text1"/>
          <w:lang w:val="en-US" w:eastAsia="zh-CN"/>
        </w:rPr>
        <w:t>[RAN1]</w:t>
      </w:r>
      <w:r w:rsidRPr="00695A69">
        <w:rPr>
          <w:color w:val="000000" w:themeColor="text1"/>
          <w:lang w:val="en-US" w:eastAsia="zh-CN"/>
        </w:rPr>
        <w:t xml:space="preserve"> No.  RAN1 doesn’t see the use case of performing CLI RSSI measurement with the </w:t>
      </w:r>
      <w:r w:rsidR="00EF3382" w:rsidRPr="00695A69">
        <w:rPr>
          <w:color w:val="000000" w:themeColor="text1"/>
          <w:lang w:val="en-US" w:eastAsia="zh-CN"/>
        </w:rPr>
        <w:t>SCS</w:t>
      </w:r>
      <w:r w:rsidRPr="00695A69">
        <w:rPr>
          <w:color w:val="000000" w:themeColor="text1"/>
          <w:lang w:val="en-US" w:eastAsia="zh-CN"/>
        </w:rPr>
        <w:t xml:space="preserve"> </w:t>
      </w:r>
      <w:r w:rsidR="00EF3382" w:rsidRPr="00695A69">
        <w:rPr>
          <w:color w:val="000000" w:themeColor="text1"/>
          <w:lang w:val="en-US" w:eastAsia="zh-CN"/>
        </w:rPr>
        <w:t xml:space="preserve">other </w:t>
      </w:r>
      <w:r w:rsidRPr="00695A69">
        <w:rPr>
          <w:color w:val="000000" w:themeColor="text1"/>
          <w:lang w:val="en-US" w:eastAsia="zh-CN"/>
        </w:rPr>
        <w:t xml:space="preserve">than </w:t>
      </w:r>
      <w:r w:rsidR="00EF3382" w:rsidRPr="00695A69">
        <w:rPr>
          <w:color w:val="000000" w:themeColor="text1"/>
          <w:lang w:val="en-US" w:eastAsia="zh-CN"/>
        </w:rPr>
        <w:t xml:space="preserve">SCS of </w:t>
      </w:r>
      <w:r w:rsidRPr="00695A69">
        <w:rPr>
          <w:color w:val="000000" w:themeColor="text1"/>
          <w:lang w:val="en-US" w:eastAsia="zh-CN"/>
        </w:rPr>
        <w:t xml:space="preserve">the active DL BWP. In RAN1 perspective, the reference SCS is defined as a common reference in the serving cell </w:t>
      </w:r>
      <w:r w:rsidR="00F4337E" w:rsidRPr="00695A69">
        <w:rPr>
          <w:color w:val="000000" w:themeColor="text1"/>
          <w:lang w:val="en-US" w:eastAsia="zh-CN"/>
        </w:rPr>
        <w:t xml:space="preserve">to be used for multiple DL BWPs having different SCS </w:t>
      </w:r>
      <w:r w:rsidRPr="00695A69">
        <w:rPr>
          <w:color w:val="000000" w:themeColor="text1"/>
          <w:lang w:val="en-US" w:eastAsia="zh-CN"/>
        </w:rPr>
        <w:t>rather than real SCS to measure.</w:t>
      </w:r>
      <w:r w:rsidR="00224FB4" w:rsidRPr="00695A69">
        <w:rPr>
          <w:color w:val="000000" w:themeColor="text1"/>
          <w:lang w:val="en-US" w:eastAsia="zh-CN"/>
        </w:rPr>
        <w:t xml:space="preserve"> The measurement resource should support symbol-level alignment in the active BWP</w:t>
      </w:r>
      <w:r w:rsidR="00AD7C74" w:rsidRPr="00695A69">
        <w:rPr>
          <w:color w:val="000000" w:themeColor="text1"/>
          <w:lang w:val="en-US" w:eastAsia="zh-CN"/>
        </w:rPr>
        <w:t xml:space="preserve"> to avoid multiple FFT windows</w:t>
      </w:r>
      <w:r w:rsidR="00D43083" w:rsidRPr="00695A69">
        <w:rPr>
          <w:color w:val="000000" w:themeColor="text1"/>
          <w:lang w:val="en-US" w:eastAsia="zh-CN"/>
        </w:rPr>
        <w:t>.</w:t>
      </w:r>
      <w:r w:rsidRPr="00695A69">
        <w:rPr>
          <w:color w:val="000000" w:themeColor="text1"/>
          <w:lang w:val="en-US" w:eastAsia="zh-CN"/>
        </w:rPr>
        <w:t xml:space="preserve"> </w:t>
      </w:r>
    </w:p>
    <w:p w14:paraId="3E40C8F2" w14:textId="77777777" w:rsidR="00064ECF" w:rsidRPr="00822ADF" w:rsidRDefault="00064ECF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69815FFE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027E9A">
        <w:rPr>
          <w:rFonts w:ascii="Arial" w:hAnsi="Arial" w:cs="Arial"/>
          <w:b/>
        </w:rPr>
        <w:t>RAN</w:t>
      </w:r>
      <w:r w:rsidR="00224FB4">
        <w:rPr>
          <w:rFonts w:ascii="Arial" w:hAnsi="Arial" w:cs="Arial"/>
          <w:b/>
        </w:rPr>
        <w:t>2</w:t>
      </w:r>
      <w:r w:rsidR="00822ADF" w:rsidRPr="00822ADF">
        <w:rPr>
          <w:rFonts w:ascii="Arial" w:hAnsi="Arial" w:cs="Arial"/>
          <w:b/>
        </w:rPr>
        <w:t>:</w:t>
      </w:r>
    </w:p>
    <w:p w14:paraId="6D212275" w14:textId="6B80A42D" w:rsidR="00A974E3" w:rsidRPr="00822ADF" w:rsidRDefault="00B97703" w:rsidP="00A974E3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A974E3">
        <w:rPr>
          <w:rFonts w:ascii="Arial" w:hAnsi="Arial" w:cs="Arial"/>
          <w:lang w:eastAsia="ko-KR"/>
        </w:rPr>
        <w:t>RAN</w:t>
      </w:r>
      <w:r w:rsidR="00224FB4">
        <w:rPr>
          <w:rFonts w:ascii="Arial" w:hAnsi="Arial" w:cs="Arial"/>
          <w:lang w:eastAsia="ko-KR"/>
        </w:rPr>
        <w:t>1</w:t>
      </w:r>
      <w:r w:rsidR="00A974E3">
        <w:rPr>
          <w:rFonts w:ascii="Arial" w:hAnsi="Arial" w:cs="Arial"/>
          <w:lang w:eastAsia="ko-KR"/>
        </w:rPr>
        <w:t xml:space="preserve"> respectfully requests RAN</w:t>
      </w:r>
      <w:r w:rsidR="00224FB4">
        <w:rPr>
          <w:rFonts w:ascii="Arial" w:hAnsi="Arial" w:cs="Arial"/>
          <w:lang w:eastAsia="ko-KR"/>
        </w:rPr>
        <w:t>2</w:t>
      </w:r>
      <w:r w:rsidR="00A974E3">
        <w:rPr>
          <w:rFonts w:ascii="Arial" w:hAnsi="Arial" w:cs="Arial"/>
          <w:lang w:eastAsia="ko-KR"/>
        </w:rPr>
        <w:t xml:space="preserve"> to take the above into account while discussing on CLI UE capabilities.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6A075689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</w:t>
      </w:r>
      <w:r w:rsidR="006C2124">
        <w:rPr>
          <w:rFonts w:ascii="Arial" w:hAnsi="Arial" w:cs="Arial"/>
          <w:b/>
        </w:rPr>
        <w:t>1</w:t>
      </w:r>
      <w:r w:rsidRPr="00822ADF">
        <w:rPr>
          <w:rFonts w:ascii="Arial" w:hAnsi="Arial" w:cs="Arial"/>
          <w:b/>
        </w:rPr>
        <w:t xml:space="preserve"> meetings:</w:t>
      </w:r>
    </w:p>
    <w:p w14:paraId="309834A4" w14:textId="425F7EC4" w:rsidR="00B15A2A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6C2124">
        <w:rPr>
          <w:rFonts w:ascii="Arial" w:hAnsi="Arial" w:cs="Arial"/>
        </w:rPr>
        <w:t>1</w:t>
      </w:r>
      <w:r>
        <w:rPr>
          <w:rFonts w:ascii="Arial" w:hAnsi="Arial" w:cs="Arial"/>
        </w:rPr>
        <w:t>#10</w:t>
      </w:r>
      <w:r w:rsidR="00585997">
        <w:rPr>
          <w:rFonts w:ascii="Arial" w:hAnsi="Arial" w:cs="Arial"/>
        </w:rPr>
        <w:t>0</w:t>
      </w:r>
      <w:r>
        <w:rPr>
          <w:rFonts w:ascii="Arial" w:hAnsi="Arial" w:cs="Arial"/>
        </w:rPr>
        <w:t>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</w:r>
      <w:r w:rsidR="006C2124">
        <w:rPr>
          <w:rFonts w:ascii="Arial" w:hAnsi="Arial" w:cs="Arial"/>
        </w:rPr>
        <w:t>Busan, Korea</w:t>
      </w:r>
    </w:p>
    <w:p w14:paraId="3A8A6CA4" w14:textId="0FFE1283" w:rsidR="00585997" w:rsidRDefault="00585997" w:rsidP="00585997">
      <w:pPr>
        <w:rPr>
          <w:rFonts w:ascii="Arial" w:hAnsi="Arial" w:cs="Arial"/>
        </w:rPr>
      </w:pPr>
      <w:r>
        <w:rPr>
          <w:rFonts w:ascii="Arial" w:hAnsi="Arial" w:cs="Arial"/>
        </w:rPr>
        <w:t>RAN1#101</w:t>
      </w:r>
      <w:r>
        <w:rPr>
          <w:rFonts w:ascii="Arial" w:hAnsi="Arial" w:cs="Arial"/>
        </w:rPr>
        <w:tab/>
        <w:t>24-28 May 2020</w:t>
      </w:r>
      <w:r>
        <w:rPr>
          <w:rFonts w:ascii="Arial" w:hAnsi="Arial" w:cs="Arial"/>
        </w:rPr>
        <w:tab/>
        <w:t>Athens, Greece</w:t>
      </w:r>
    </w:p>
    <w:p w14:paraId="53ECB28B" w14:textId="77777777" w:rsidR="00585997" w:rsidRPr="00822ADF" w:rsidRDefault="00585997" w:rsidP="00767FC1">
      <w:pPr>
        <w:rPr>
          <w:rFonts w:ascii="Arial" w:hAnsi="Arial" w:cs="Arial"/>
        </w:rPr>
      </w:pPr>
    </w:p>
    <w:sectPr w:rsidR="00585997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ED42A" w14:textId="77777777" w:rsidR="00B74BC4" w:rsidRDefault="00B74BC4" w:rsidP="00767FC1">
      <w:r>
        <w:separator/>
      </w:r>
    </w:p>
  </w:endnote>
  <w:endnote w:type="continuationSeparator" w:id="0">
    <w:p w14:paraId="662FD710" w14:textId="77777777" w:rsidR="00B74BC4" w:rsidRDefault="00B74BC4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12008" w14:textId="77777777" w:rsidR="00B74BC4" w:rsidRDefault="00B74BC4" w:rsidP="00767FC1">
      <w:r>
        <w:separator/>
      </w:r>
    </w:p>
  </w:footnote>
  <w:footnote w:type="continuationSeparator" w:id="0">
    <w:p w14:paraId="7CDC8252" w14:textId="77777777" w:rsidR="00B74BC4" w:rsidRDefault="00B74BC4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1413C"/>
    <w:multiLevelType w:val="hybridMultilevel"/>
    <w:tmpl w:val="A3DA8A82"/>
    <w:lvl w:ilvl="0" w:tplc="B6FEB6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4"/>
  </w:num>
  <w:num w:numId="7">
    <w:abstractNumId w:val="9"/>
  </w:num>
  <w:num w:numId="8">
    <w:abstractNumId w:val="11"/>
  </w:num>
  <w:num w:numId="9">
    <w:abstractNumId w:val="16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  <w:num w:numId="17">
    <w:abstractNumId w:val="3"/>
  </w:num>
  <w:num w:numId="18">
    <w:abstractNumId w:val="17"/>
  </w:num>
  <w:num w:numId="19">
    <w:abstractNumId w:val="8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41B7"/>
    <w:rsid w:val="00064ECF"/>
    <w:rsid w:val="00066190"/>
    <w:rsid w:val="000717D7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4FB4"/>
    <w:rsid w:val="00225A65"/>
    <w:rsid w:val="002321DA"/>
    <w:rsid w:val="00233B1A"/>
    <w:rsid w:val="00241457"/>
    <w:rsid w:val="002454D1"/>
    <w:rsid w:val="00246537"/>
    <w:rsid w:val="0025450E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78DA"/>
    <w:rsid w:val="00310151"/>
    <w:rsid w:val="00323894"/>
    <w:rsid w:val="00323C4E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0E55"/>
    <w:rsid w:val="003B2BCB"/>
    <w:rsid w:val="003B373A"/>
    <w:rsid w:val="003C1651"/>
    <w:rsid w:val="003C4FD6"/>
    <w:rsid w:val="003C6EF7"/>
    <w:rsid w:val="003D4F7C"/>
    <w:rsid w:val="003F4C38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2AE1"/>
    <w:rsid w:val="0046511B"/>
    <w:rsid w:val="00467F13"/>
    <w:rsid w:val="00476E2F"/>
    <w:rsid w:val="00486957"/>
    <w:rsid w:val="00490FC1"/>
    <w:rsid w:val="00493FA4"/>
    <w:rsid w:val="004944E4"/>
    <w:rsid w:val="004953A3"/>
    <w:rsid w:val="004A1524"/>
    <w:rsid w:val="004A68EF"/>
    <w:rsid w:val="004B284D"/>
    <w:rsid w:val="004B608B"/>
    <w:rsid w:val="004B7E5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85997"/>
    <w:rsid w:val="005947BE"/>
    <w:rsid w:val="0059651F"/>
    <w:rsid w:val="005A45F4"/>
    <w:rsid w:val="005A7FA5"/>
    <w:rsid w:val="005B6BC9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49F"/>
    <w:rsid w:val="00685D87"/>
    <w:rsid w:val="00695A69"/>
    <w:rsid w:val="006A052B"/>
    <w:rsid w:val="006A60B8"/>
    <w:rsid w:val="006A7350"/>
    <w:rsid w:val="006B3F48"/>
    <w:rsid w:val="006B4296"/>
    <w:rsid w:val="006B4EB6"/>
    <w:rsid w:val="006B611D"/>
    <w:rsid w:val="006C1E68"/>
    <w:rsid w:val="006C2124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572B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22ADF"/>
    <w:rsid w:val="00822CBD"/>
    <w:rsid w:val="00830682"/>
    <w:rsid w:val="0083604C"/>
    <w:rsid w:val="0084221E"/>
    <w:rsid w:val="00843F8E"/>
    <w:rsid w:val="00844CBC"/>
    <w:rsid w:val="008525A7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158AD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736FD"/>
    <w:rsid w:val="009836CD"/>
    <w:rsid w:val="00984DA9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E6054"/>
    <w:rsid w:val="009F3517"/>
    <w:rsid w:val="00A01538"/>
    <w:rsid w:val="00A0795E"/>
    <w:rsid w:val="00A12A3C"/>
    <w:rsid w:val="00A1730E"/>
    <w:rsid w:val="00A21BF8"/>
    <w:rsid w:val="00A257CF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9E7"/>
    <w:rsid w:val="00AC0DEB"/>
    <w:rsid w:val="00AC2BD3"/>
    <w:rsid w:val="00AC79B6"/>
    <w:rsid w:val="00AD41CC"/>
    <w:rsid w:val="00AD7C74"/>
    <w:rsid w:val="00AE4BA6"/>
    <w:rsid w:val="00AF13FA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74BC4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B7E"/>
    <w:rsid w:val="00C00DE6"/>
    <w:rsid w:val="00C15EA9"/>
    <w:rsid w:val="00C17EE9"/>
    <w:rsid w:val="00C2110A"/>
    <w:rsid w:val="00C44143"/>
    <w:rsid w:val="00C462E5"/>
    <w:rsid w:val="00C506BC"/>
    <w:rsid w:val="00C52768"/>
    <w:rsid w:val="00C53148"/>
    <w:rsid w:val="00C578A4"/>
    <w:rsid w:val="00C623AA"/>
    <w:rsid w:val="00C62D9E"/>
    <w:rsid w:val="00C65286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083"/>
    <w:rsid w:val="00D47889"/>
    <w:rsid w:val="00D509AE"/>
    <w:rsid w:val="00D52656"/>
    <w:rsid w:val="00D73A87"/>
    <w:rsid w:val="00D811F4"/>
    <w:rsid w:val="00D857B3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3382"/>
    <w:rsid w:val="00EF77A2"/>
    <w:rsid w:val="00F050DF"/>
    <w:rsid w:val="00F12341"/>
    <w:rsid w:val="00F1714B"/>
    <w:rsid w:val="00F30FCF"/>
    <w:rsid w:val="00F367E8"/>
    <w:rsid w:val="00F40B8A"/>
    <w:rsid w:val="00F41356"/>
    <w:rsid w:val="00F42613"/>
    <w:rsid w:val="00F4337E"/>
    <w:rsid w:val="00F44DCB"/>
    <w:rsid w:val="00F56930"/>
    <w:rsid w:val="00F61266"/>
    <w:rsid w:val="00F76FFD"/>
    <w:rsid w:val="00F86659"/>
    <w:rsid w:val="00F9774B"/>
    <w:rsid w:val="00FB071E"/>
    <w:rsid w:val="00FB3D77"/>
    <w:rsid w:val="00FB403C"/>
    <w:rsid w:val="00FC4093"/>
    <w:rsid w:val="00FE7737"/>
    <w:rsid w:val="00FF3CAF"/>
    <w:rsid w:val="00FF642D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4F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C4F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4F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4F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4F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4F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4FD6"/>
    <w:pPr>
      <w:outlineLvl w:val="5"/>
    </w:pPr>
  </w:style>
  <w:style w:type="paragraph" w:styleId="Heading7">
    <w:name w:val="heading 7"/>
    <w:basedOn w:val="H6"/>
    <w:next w:val="Normal"/>
    <w:qFormat/>
    <w:rsid w:val="003C4FD6"/>
    <w:pPr>
      <w:outlineLvl w:val="6"/>
    </w:pPr>
  </w:style>
  <w:style w:type="paragraph" w:styleId="Heading8">
    <w:name w:val="heading 8"/>
    <w:basedOn w:val="Heading1"/>
    <w:next w:val="Normal"/>
    <w:qFormat/>
    <w:rsid w:val="003C4F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4F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C4F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C4F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C4F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4FD6"/>
    <w:pPr>
      <w:spacing w:before="180"/>
      <w:ind w:left="2693" w:hanging="2693"/>
    </w:pPr>
    <w:rPr>
      <w:b/>
    </w:rPr>
  </w:style>
  <w:style w:type="paragraph" w:styleId="TOC1">
    <w:name w:val="toc 1"/>
    <w:semiHidden/>
    <w:rsid w:val="003C4F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C4F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4FD6"/>
    <w:pPr>
      <w:ind w:left="1701" w:hanging="1701"/>
    </w:pPr>
  </w:style>
  <w:style w:type="paragraph" w:styleId="TOC4">
    <w:name w:val="toc 4"/>
    <w:basedOn w:val="TOC3"/>
    <w:semiHidden/>
    <w:rsid w:val="003C4FD6"/>
    <w:pPr>
      <w:ind w:left="1418" w:hanging="1418"/>
    </w:pPr>
  </w:style>
  <w:style w:type="paragraph" w:styleId="TOC3">
    <w:name w:val="toc 3"/>
    <w:basedOn w:val="TOC2"/>
    <w:semiHidden/>
    <w:rsid w:val="003C4FD6"/>
    <w:pPr>
      <w:ind w:left="1134" w:hanging="1134"/>
    </w:pPr>
  </w:style>
  <w:style w:type="paragraph" w:styleId="TOC2">
    <w:name w:val="toc 2"/>
    <w:basedOn w:val="TOC1"/>
    <w:semiHidden/>
    <w:rsid w:val="003C4F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4FD6"/>
    <w:pPr>
      <w:ind w:left="284"/>
    </w:pPr>
  </w:style>
  <w:style w:type="paragraph" w:styleId="Index1">
    <w:name w:val="index 1"/>
    <w:basedOn w:val="Normal"/>
    <w:semiHidden/>
    <w:rsid w:val="003C4FD6"/>
    <w:pPr>
      <w:keepLines/>
      <w:spacing w:after="0"/>
    </w:pPr>
  </w:style>
  <w:style w:type="paragraph" w:customStyle="1" w:styleId="ZH">
    <w:name w:val="ZH"/>
    <w:rsid w:val="003C4F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4FD6"/>
    <w:pPr>
      <w:outlineLvl w:val="9"/>
    </w:pPr>
  </w:style>
  <w:style w:type="paragraph" w:styleId="ListNumber2">
    <w:name w:val="List Number 2"/>
    <w:basedOn w:val="ListNumber"/>
    <w:rsid w:val="003C4FD6"/>
    <w:pPr>
      <w:ind w:left="851"/>
    </w:pPr>
  </w:style>
  <w:style w:type="character" w:styleId="FootnoteReference">
    <w:name w:val="footnote reference"/>
    <w:semiHidden/>
    <w:rsid w:val="003C4F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4F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C4FD6"/>
    <w:rPr>
      <w:b/>
    </w:rPr>
  </w:style>
  <w:style w:type="paragraph" w:customStyle="1" w:styleId="TAC">
    <w:name w:val="TAC"/>
    <w:basedOn w:val="TAL"/>
    <w:rsid w:val="003C4FD6"/>
    <w:pPr>
      <w:jc w:val="center"/>
    </w:pPr>
  </w:style>
  <w:style w:type="paragraph" w:customStyle="1" w:styleId="TF">
    <w:name w:val="TF"/>
    <w:basedOn w:val="TH"/>
    <w:rsid w:val="003C4FD6"/>
    <w:pPr>
      <w:keepNext w:val="0"/>
      <w:spacing w:before="0" w:after="240"/>
    </w:pPr>
  </w:style>
  <w:style w:type="paragraph" w:customStyle="1" w:styleId="NO">
    <w:name w:val="NO"/>
    <w:basedOn w:val="Normal"/>
    <w:rsid w:val="003C4FD6"/>
    <w:pPr>
      <w:keepLines/>
      <w:ind w:left="1135" w:hanging="851"/>
    </w:pPr>
  </w:style>
  <w:style w:type="paragraph" w:styleId="TOC9">
    <w:name w:val="toc 9"/>
    <w:basedOn w:val="TOC8"/>
    <w:semiHidden/>
    <w:rsid w:val="003C4FD6"/>
    <w:pPr>
      <w:ind w:left="1418" w:hanging="1418"/>
    </w:pPr>
  </w:style>
  <w:style w:type="paragraph" w:customStyle="1" w:styleId="EX">
    <w:name w:val="EX"/>
    <w:basedOn w:val="Normal"/>
    <w:rsid w:val="003C4FD6"/>
    <w:pPr>
      <w:keepLines/>
      <w:ind w:left="1702" w:hanging="1418"/>
    </w:pPr>
  </w:style>
  <w:style w:type="paragraph" w:customStyle="1" w:styleId="FP">
    <w:name w:val="FP"/>
    <w:basedOn w:val="Normal"/>
    <w:rsid w:val="003C4FD6"/>
    <w:pPr>
      <w:spacing w:after="0"/>
    </w:pPr>
  </w:style>
  <w:style w:type="paragraph" w:customStyle="1" w:styleId="LD">
    <w:name w:val="LD"/>
    <w:rsid w:val="003C4F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C4FD6"/>
    <w:pPr>
      <w:spacing w:after="0"/>
    </w:pPr>
  </w:style>
  <w:style w:type="paragraph" w:customStyle="1" w:styleId="EW">
    <w:name w:val="EW"/>
    <w:basedOn w:val="EX"/>
    <w:rsid w:val="003C4FD6"/>
    <w:pPr>
      <w:spacing w:after="0"/>
    </w:pPr>
  </w:style>
  <w:style w:type="paragraph" w:styleId="TOC6">
    <w:name w:val="toc 6"/>
    <w:basedOn w:val="TOC5"/>
    <w:next w:val="Normal"/>
    <w:semiHidden/>
    <w:rsid w:val="003C4FD6"/>
    <w:pPr>
      <w:ind w:left="1985" w:hanging="1985"/>
    </w:pPr>
  </w:style>
  <w:style w:type="paragraph" w:styleId="TOC7">
    <w:name w:val="toc 7"/>
    <w:basedOn w:val="TOC6"/>
    <w:next w:val="Normal"/>
    <w:semiHidden/>
    <w:rsid w:val="003C4FD6"/>
    <w:pPr>
      <w:ind w:left="2268" w:hanging="2268"/>
    </w:pPr>
  </w:style>
  <w:style w:type="paragraph" w:styleId="ListBullet2">
    <w:name w:val="List Bullet 2"/>
    <w:basedOn w:val="ListBullet"/>
    <w:rsid w:val="003C4FD6"/>
    <w:pPr>
      <w:ind w:left="851"/>
    </w:pPr>
  </w:style>
  <w:style w:type="paragraph" w:styleId="ListBullet3">
    <w:name w:val="List Bullet 3"/>
    <w:basedOn w:val="ListBullet2"/>
    <w:rsid w:val="003C4FD6"/>
    <w:pPr>
      <w:ind w:left="1135"/>
    </w:pPr>
  </w:style>
  <w:style w:type="paragraph" w:styleId="ListNumber">
    <w:name w:val="List Number"/>
    <w:basedOn w:val="List"/>
    <w:rsid w:val="003C4FD6"/>
  </w:style>
  <w:style w:type="paragraph" w:customStyle="1" w:styleId="EQ">
    <w:name w:val="EQ"/>
    <w:basedOn w:val="Normal"/>
    <w:next w:val="Normal"/>
    <w:rsid w:val="003C4F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C4F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4F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4F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4FD6"/>
    <w:pPr>
      <w:jc w:val="right"/>
    </w:pPr>
  </w:style>
  <w:style w:type="paragraph" w:customStyle="1" w:styleId="H6">
    <w:name w:val="H6"/>
    <w:basedOn w:val="Heading5"/>
    <w:next w:val="Normal"/>
    <w:rsid w:val="003C4F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4FD6"/>
    <w:pPr>
      <w:ind w:left="851" w:hanging="851"/>
    </w:pPr>
  </w:style>
  <w:style w:type="paragraph" w:customStyle="1" w:styleId="TAL">
    <w:name w:val="TAL"/>
    <w:basedOn w:val="Normal"/>
    <w:link w:val="TALCar"/>
    <w:rsid w:val="003C4F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4F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C4F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C4F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C4F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C4FD6"/>
    <w:pPr>
      <w:framePr w:wrap="notBeside" w:y="16161"/>
    </w:pPr>
  </w:style>
  <w:style w:type="character" w:customStyle="1" w:styleId="ZGSM">
    <w:name w:val="ZGSM"/>
    <w:rsid w:val="003C4FD6"/>
  </w:style>
  <w:style w:type="paragraph" w:styleId="List2">
    <w:name w:val="List 2"/>
    <w:basedOn w:val="List"/>
    <w:rsid w:val="003C4FD6"/>
    <w:pPr>
      <w:ind w:left="851"/>
    </w:pPr>
  </w:style>
  <w:style w:type="paragraph" w:customStyle="1" w:styleId="ZG">
    <w:name w:val="ZG"/>
    <w:rsid w:val="003C4F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C4FD6"/>
    <w:pPr>
      <w:ind w:left="1135"/>
    </w:pPr>
  </w:style>
  <w:style w:type="paragraph" w:styleId="List4">
    <w:name w:val="List 4"/>
    <w:basedOn w:val="List3"/>
    <w:rsid w:val="003C4FD6"/>
    <w:pPr>
      <w:ind w:left="1418"/>
    </w:pPr>
  </w:style>
  <w:style w:type="paragraph" w:styleId="List5">
    <w:name w:val="List 5"/>
    <w:basedOn w:val="List4"/>
    <w:rsid w:val="003C4FD6"/>
    <w:pPr>
      <w:ind w:left="1702"/>
    </w:pPr>
  </w:style>
  <w:style w:type="paragraph" w:customStyle="1" w:styleId="EditorsNote">
    <w:name w:val="Editor's Note"/>
    <w:basedOn w:val="NO"/>
    <w:link w:val="EditorsNoteChar"/>
    <w:rsid w:val="003C4FD6"/>
    <w:rPr>
      <w:color w:val="FF0000"/>
    </w:rPr>
  </w:style>
  <w:style w:type="paragraph" w:styleId="List">
    <w:name w:val="List"/>
    <w:basedOn w:val="Normal"/>
    <w:rsid w:val="003C4FD6"/>
    <w:pPr>
      <w:ind w:left="568" w:hanging="284"/>
    </w:pPr>
  </w:style>
  <w:style w:type="paragraph" w:styleId="ListBullet">
    <w:name w:val="List Bullet"/>
    <w:basedOn w:val="List"/>
    <w:rsid w:val="003C4FD6"/>
  </w:style>
  <w:style w:type="paragraph" w:styleId="ListBullet4">
    <w:name w:val="List Bullet 4"/>
    <w:basedOn w:val="ListBullet3"/>
    <w:rsid w:val="003C4FD6"/>
    <w:pPr>
      <w:ind w:left="1418"/>
    </w:pPr>
  </w:style>
  <w:style w:type="paragraph" w:styleId="ListBullet5">
    <w:name w:val="List Bullet 5"/>
    <w:basedOn w:val="ListBullet4"/>
    <w:rsid w:val="003C4FD6"/>
    <w:pPr>
      <w:ind w:left="1702"/>
    </w:pPr>
  </w:style>
  <w:style w:type="paragraph" w:customStyle="1" w:styleId="B2">
    <w:name w:val="B2"/>
    <w:basedOn w:val="List2"/>
    <w:rsid w:val="003C4FD6"/>
  </w:style>
  <w:style w:type="paragraph" w:customStyle="1" w:styleId="B3">
    <w:name w:val="B3"/>
    <w:basedOn w:val="List3"/>
    <w:rsid w:val="003C4FD6"/>
  </w:style>
  <w:style w:type="paragraph" w:customStyle="1" w:styleId="B4">
    <w:name w:val="B4"/>
    <w:basedOn w:val="List4"/>
    <w:rsid w:val="003C4FD6"/>
  </w:style>
  <w:style w:type="paragraph" w:customStyle="1" w:styleId="B5">
    <w:name w:val="B5"/>
    <w:basedOn w:val="List5"/>
    <w:rsid w:val="003C4FD6"/>
  </w:style>
  <w:style w:type="paragraph" w:customStyle="1" w:styleId="ZTD">
    <w:name w:val="ZTD"/>
    <w:basedOn w:val="ZB"/>
    <w:rsid w:val="003C4F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0D07BD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0D07BD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64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5AIRPNAIUNRU-1830940522-7085</_dlc_DocId>
    <_dlc_DocIdUrl xmlns="71c5aaf6-e6ce-465b-b873-5148d2a4c105">
      <Url>https://nokia.sharepoint.com/sites/c5g/5gradio/_layouts/15/DocIdRedir.aspx?ID=5AIRPNAIUNRU-1830940522-7085</Url>
      <Description>5AIRPNAIUNRU-1830940522-7085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373D3B4-7B89-4827-98F8-61578D628C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00EC17-4BD5-4C5B-B061-30D753E45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ED15AF-A4FE-456E-9B29-A2E0174525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elements/1.1/"/>
    <ds:schemaRef ds:uri="95d2e41d-1f11-4347-bb1c-11d6a32975dd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7FE0A7-BC78-4024-B2A1-DBF32C97142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CE09D4-D01A-4DE0-AD6F-A48451FB21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387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2560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Author</cp:lastModifiedBy>
  <cp:revision>6</cp:revision>
  <cp:lastPrinted>2002-04-23T16:10:00Z</cp:lastPrinted>
  <dcterms:created xsi:type="dcterms:W3CDTF">2020-02-10T10:03:00Z</dcterms:created>
  <dcterms:modified xsi:type="dcterms:W3CDTF">2020-02-13T12:16:00Z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0x010100F72F5225BF40E546BD513D0BB4BDDD33</vt:lpwstr>
  </property>
  <property fmtid="{D5CDD505-2E9C-101B-9397-08002B2CF9AE}" pid="8" name="_dlc_DocIdItemGuid">
    <vt:lpwstr>8393ecb8-2abe-4db1-b6a2-bbfa48ee597a</vt:lpwstr>
  </property>
</Properties>
</file>